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29" w:rsidRDefault="008D4629" w:rsidP="008D4629">
      <w:pPr>
        <w:autoSpaceDE w:val="0"/>
        <w:autoSpaceDN w:val="0"/>
        <w:adjustRightInd w:val="0"/>
        <w:spacing w:after="0" w:line="240" w:lineRule="auto"/>
        <w:jc w:val="center"/>
        <w:outlineLvl w:val="0"/>
        <w:rPr>
          <w:rFonts w:ascii="Roboto" w:hAnsi="Roboto" w:cs="Roboto"/>
          <w:b/>
          <w:bCs/>
          <w:sz w:val="26"/>
          <w:szCs w:val="26"/>
        </w:rPr>
      </w:pPr>
      <w:r>
        <w:rPr>
          <w:rFonts w:ascii="Roboto" w:hAnsi="Roboto" w:cs="Roboto"/>
          <w:b/>
          <w:bCs/>
          <w:sz w:val="26"/>
          <w:szCs w:val="26"/>
        </w:rPr>
        <w:t>Изъятие земельных участков</w:t>
      </w:r>
    </w:p>
    <w:p w:rsidR="008D4629" w:rsidRDefault="008D4629" w:rsidP="008D4629">
      <w:pPr>
        <w:autoSpaceDE w:val="0"/>
        <w:autoSpaceDN w:val="0"/>
        <w:adjustRightInd w:val="0"/>
        <w:spacing w:after="0" w:line="240" w:lineRule="auto"/>
        <w:jc w:val="center"/>
        <w:rPr>
          <w:rFonts w:ascii="Roboto" w:hAnsi="Roboto" w:cs="Roboto"/>
          <w:b/>
          <w:bCs/>
          <w:sz w:val="26"/>
          <w:szCs w:val="26"/>
        </w:rPr>
      </w:pPr>
      <w:r>
        <w:rPr>
          <w:rFonts w:ascii="Roboto" w:hAnsi="Roboto" w:cs="Roboto"/>
          <w:b/>
          <w:bCs/>
          <w:sz w:val="26"/>
          <w:szCs w:val="26"/>
        </w:rPr>
        <w:t>из земель сельскохозяйственного назначения: случаи и порядок</w:t>
      </w:r>
      <w:r w:rsidR="007738E1">
        <w:rPr>
          <w:rFonts w:ascii="Roboto" w:hAnsi="Roboto" w:cs="Roboto"/>
          <w:b/>
          <w:bCs/>
          <w:sz w:val="26"/>
          <w:szCs w:val="26"/>
        </w:rPr>
        <w:t>.</w:t>
      </w:r>
    </w:p>
    <w:p w:rsidR="008D4629" w:rsidRDefault="008D4629" w:rsidP="008D4629">
      <w:pPr>
        <w:autoSpaceDE w:val="0"/>
        <w:autoSpaceDN w:val="0"/>
        <w:adjustRightInd w:val="0"/>
        <w:spacing w:after="0" w:line="240" w:lineRule="auto"/>
        <w:jc w:val="center"/>
        <w:rPr>
          <w:rFonts w:ascii="Roboto" w:hAnsi="Roboto" w:cs="Roboto"/>
          <w:sz w:val="26"/>
          <w:szCs w:val="26"/>
        </w:rPr>
      </w:pP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Случаи изъятия земельных участков из земель сельскохозяйственного назначения можно разделить на две группы:</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1. Изъятие в связи с нарушением собственниками земельных участков требований в отношении использования земель сельскохозяйственного назначения, установленных законодательством РФ.</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2. Изъятие для государственных или муниципальных нужд.</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В первой группе случаев обязательно имеет место ненадлежащее использование или неиспользование собственником участка из земель сельскохозяйственного назначения. Во второй группе случаев изъятие не связано с какими-либо нарушениями, а вызвано необходимостью использования данного участка для определенных целей федерального, регионального или местного значения.</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Соответственно отличается и порядок изъятия земельных участков.</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i/>
          <w:sz w:val="24"/>
          <w:szCs w:val="24"/>
          <w:u w:val="single"/>
        </w:rPr>
      </w:pPr>
      <w:r w:rsidRPr="007626E3">
        <w:rPr>
          <w:rFonts w:ascii="Times New Roman" w:hAnsi="Times New Roman" w:cs="Times New Roman"/>
          <w:i/>
          <w:sz w:val="24"/>
          <w:szCs w:val="24"/>
          <w:u w:val="single"/>
        </w:rPr>
        <w:t>1. Изъятие в связи с нарушением собственниками земельных участков требований в отношении использования земель сельскохозяйственного назначения, установленных законодательством РФ.</w:t>
      </w:r>
    </w:p>
    <w:p w:rsidR="008D4629" w:rsidRPr="007626E3" w:rsidRDefault="00162175" w:rsidP="007626E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26E3">
        <w:rPr>
          <w:rFonts w:ascii="Times New Roman" w:hAnsi="Times New Roman" w:cs="Times New Roman"/>
          <w:sz w:val="24"/>
          <w:szCs w:val="24"/>
        </w:rPr>
        <w:t>В</w:t>
      </w:r>
      <w:r w:rsidR="008D4629" w:rsidRPr="007626E3">
        <w:rPr>
          <w:rFonts w:ascii="Times New Roman" w:hAnsi="Times New Roman" w:cs="Times New Roman"/>
          <w:sz w:val="24"/>
          <w:szCs w:val="24"/>
        </w:rPr>
        <w:t xml:space="preserve"> целях совершенствования механизма изъятия неиспользуемых земель сельскохозяйственного назначения и вовлечения таких земель в сельскохозяйственный оборот принят Федеральный </w:t>
      </w:r>
      <w:hyperlink r:id="rId4" w:history="1">
        <w:r w:rsidR="008D4629" w:rsidRPr="007626E3">
          <w:rPr>
            <w:rFonts w:ascii="Times New Roman" w:hAnsi="Times New Roman" w:cs="Times New Roman"/>
            <w:color w:val="0000FF"/>
            <w:sz w:val="24"/>
            <w:szCs w:val="24"/>
          </w:rPr>
          <w:t>закон</w:t>
        </w:r>
      </w:hyperlink>
      <w:r w:rsidR="008D4629" w:rsidRPr="007626E3">
        <w:rPr>
          <w:rFonts w:ascii="Times New Roman" w:hAnsi="Times New Roman" w:cs="Times New Roman"/>
          <w:sz w:val="24"/>
          <w:szCs w:val="24"/>
        </w:rPr>
        <w:t xml:space="preserve"> от 03.07.2016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roofErr w:type="gramEnd"/>
    </w:p>
    <w:p w:rsidR="008D4629" w:rsidRPr="007626E3" w:rsidRDefault="008D4629" w:rsidP="00D36850">
      <w:pPr>
        <w:autoSpaceDE w:val="0"/>
        <w:autoSpaceDN w:val="0"/>
        <w:adjustRightInd w:val="0"/>
        <w:spacing w:after="0" w:line="240" w:lineRule="auto"/>
        <w:jc w:val="both"/>
        <w:rPr>
          <w:rFonts w:ascii="Times New Roman" w:hAnsi="Times New Roman" w:cs="Times New Roman"/>
          <w:sz w:val="24"/>
          <w:szCs w:val="24"/>
        </w:rPr>
      </w:pPr>
      <w:r w:rsidRPr="007626E3">
        <w:rPr>
          <w:rFonts w:ascii="Times New Roman" w:hAnsi="Times New Roman" w:cs="Times New Roman"/>
          <w:sz w:val="24"/>
          <w:szCs w:val="24"/>
        </w:rPr>
        <w:t xml:space="preserve">Согласно </w:t>
      </w:r>
      <w:hyperlink r:id="rId5" w:history="1">
        <w:r w:rsidRPr="007626E3">
          <w:rPr>
            <w:rFonts w:ascii="Times New Roman" w:hAnsi="Times New Roman" w:cs="Times New Roman"/>
            <w:color w:val="0000FF"/>
            <w:sz w:val="24"/>
            <w:szCs w:val="24"/>
          </w:rPr>
          <w:t>п. 1 ст. 6</w:t>
        </w:r>
      </w:hyperlink>
      <w:r w:rsidRPr="007626E3">
        <w:rPr>
          <w:rFonts w:ascii="Times New Roman" w:hAnsi="Times New Roman" w:cs="Times New Roman"/>
          <w:sz w:val="24"/>
          <w:szCs w:val="24"/>
        </w:rPr>
        <w:t xml:space="preserve"> </w:t>
      </w:r>
      <w:r w:rsidR="00D36850">
        <w:rPr>
          <w:rFonts w:ascii="Times New Roman" w:hAnsi="Times New Roman" w:cs="Times New Roman"/>
          <w:sz w:val="24"/>
          <w:szCs w:val="24"/>
        </w:rPr>
        <w:t xml:space="preserve">Федерального закона от 24.07.2002 N 101-ФЗ «Об обороте земель сельскохозяйственного назначения» (далее - </w:t>
      </w:r>
      <w:r w:rsidRPr="007626E3">
        <w:rPr>
          <w:rFonts w:ascii="Times New Roman" w:hAnsi="Times New Roman" w:cs="Times New Roman"/>
          <w:sz w:val="24"/>
          <w:szCs w:val="24"/>
        </w:rPr>
        <w:t>Закон об обороте земель</w:t>
      </w:r>
      <w:r w:rsidR="00D36850">
        <w:rPr>
          <w:rFonts w:ascii="Times New Roman" w:hAnsi="Times New Roman" w:cs="Times New Roman"/>
          <w:sz w:val="24"/>
          <w:szCs w:val="24"/>
        </w:rPr>
        <w:t>)</w:t>
      </w:r>
      <w:r w:rsidRPr="007626E3">
        <w:rPr>
          <w:rFonts w:ascii="Times New Roman" w:hAnsi="Times New Roman" w:cs="Times New Roman"/>
          <w:sz w:val="24"/>
          <w:szCs w:val="24"/>
        </w:rPr>
        <w:t>, земельный участок из земель сельскохозяйственного назначения может быть изъят у его собственника по решению суда в случаях, если:</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РФ не менее трех лет подряд </w:t>
      </w:r>
      <w:proofErr w:type="gramStart"/>
      <w:r w:rsidRPr="007626E3">
        <w:rPr>
          <w:rFonts w:ascii="Times New Roman" w:hAnsi="Times New Roman" w:cs="Times New Roman"/>
          <w:sz w:val="24"/>
          <w:szCs w:val="24"/>
        </w:rPr>
        <w:t>с даты выявления</w:t>
      </w:r>
      <w:proofErr w:type="gramEnd"/>
      <w:r w:rsidRPr="007626E3">
        <w:rPr>
          <w:rFonts w:ascii="Times New Roman" w:hAnsi="Times New Roman" w:cs="Times New Roman"/>
          <w:sz w:val="24"/>
          <w:szCs w:val="24"/>
        </w:rPr>
        <w:t xml:space="preserve"> в рамках федерального государственного земельного контроля (надзора) данного нарушения;</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3) такой земельный участок используется с нарушением законодательства РФ, повлекшим за собой существенное снижение плодородия земель сельскохозяйственного назначения или причинение вреда окружающей среде;</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 xml:space="preserve">4) приобретенный в соответствии со </w:t>
      </w:r>
      <w:hyperlink r:id="rId6" w:history="1">
        <w:r w:rsidRPr="007626E3">
          <w:rPr>
            <w:rFonts w:ascii="Times New Roman" w:hAnsi="Times New Roman" w:cs="Times New Roman"/>
            <w:color w:val="0000FF"/>
            <w:sz w:val="24"/>
            <w:szCs w:val="24"/>
          </w:rPr>
          <w:t>ст. 6</w:t>
        </w:r>
      </w:hyperlink>
      <w:r w:rsidRPr="007626E3">
        <w:rPr>
          <w:rFonts w:ascii="Times New Roman" w:hAnsi="Times New Roman" w:cs="Times New Roman"/>
          <w:sz w:val="24"/>
          <w:szCs w:val="24"/>
        </w:rPr>
        <w:t xml:space="preserve"> Закона об обороте земель такой земельный участок не используется по целевому назначению по истечении одного года </w:t>
      </w:r>
      <w:proofErr w:type="gramStart"/>
      <w:r w:rsidRPr="007626E3">
        <w:rPr>
          <w:rFonts w:ascii="Times New Roman" w:hAnsi="Times New Roman" w:cs="Times New Roman"/>
          <w:sz w:val="24"/>
          <w:szCs w:val="24"/>
        </w:rPr>
        <w:t>с даты</w:t>
      </w:r>
      <w:proofErr w:type="gramEnd"/>
      <w:r w:rsidRPr="007626E3">
        <w:rPr>
          <w:rFonts w:ascii="Times New Roman" w:hAnsi="Times New Roman" w:cs="Times New Roman"/>
          <w:sz w:val="24"/>
          <w:szCs w:val="24"/>
        </w:rPr>
        <w:t xml:space="preserve"> его приобретения.</w:t>
      </w:r>
    </w:p>
    <w:p w:rsidR="008D4629" w:rsidRPr="007626E3" w:rsidRDefault="008D4629" w:rsidP="00D36850">
      <w:pPr>
        <w:autoSpaceDE w:val="0"/>
        <w:autoSpaceDN w:val="0"/>
        <w:adjustRightInd w:val="0"/>
        <w:spacing w:after="0" w:line="240" w:lineRule="auto"/>
        <w:jc w:val="both"/>
        <w:rPr>
          <w:rFonts w:ascii="Times New Roman" w:hAnsi="Times New Roman" w:cs="Times New Roman"/>
          <w:sz w:val="24"/>
          <w:szCs w:val="24"/>
        </w:rPr>
      </w:pPr>
      <w:hyperlink r:id="rId7" w:history="1">
        <w:r w:rsidRPr="007626E3">
          <w:rPr>
            <w:rFonts w:ascii="Times New Roman" w:hAnsi="Times New Roman" w:cs="Times New Roman"/>
            <w:color w:val="0000FF"/>
            <w:sz w:val="24"/>
            <w:szCs w:val="24"/>
          </w:rPr>
          <w:t>Критерии</w:t>
        </w:r>
      </w:hyperlink>
      <w:r w:rsidRPr="007626E3">
        <w:rPr>
          <w:rFonts w:ascii="Times New Roman" w:hAnsi="Times New Roman" w:cs="Times New Roman"/>
          <w:sz w:val="24"/>
          <w:szCs w:val="24"/>
        </w:rPr>
        <w:t xml:space="preserve"> существенного снижения плодородия земель сельскохозяйственного назначения утверждены Постановлением Правительства РФ от 22.07.2011 N 612</w:t>
      </w:r>
      <w:r w:rsidR="00D36850">
        <w:rPr>
          <w:rFonts w:ascii="Times New Roman" w:hAnsi="Times New Roman" w:cs="Times New Roman"/>
          <w:sz w:val="24"/>
          <w:szCs w:val="24"/>
        </w:rPr>
        <w:t xml:space="preserve"> «Об утверждении критериев существенного снижения плодородия земель сельскохозяйственного назначения»</w:t>
      </w:r>
      <w:r w:rsidRPr="007626E3">
        <w:rPr>
          <w:rFonts w:ascii="Times New Roman" w:hAnsi="Times New Roman" w:cs="Times New Roman"/>
          <w:sz w:val="24"/>
          <w:szCs w:val="24"/>
        </w:rPr>
        <w:t xml:space="preserve">, а размер причиненного окружающей среде вреда определяется в соответствии с Федеральным </w:t>
      </w:r>
      <w:hyperlink r:id="rId8" w:history="1">
        <w:r w:rsidRPr="007626E3">
          <w:rPr>
            <w:rFonts w:ascii="Times New Roman" w:hAnsi="Times New Roman" w:cs="Times New Roman"/>
            <w:color w:val="0000FF"/>
            <w:sz w:val="24"/>
            <w:szCs w:val="24"/>
          </w:rPr>
          <w:t>законом</w:t>
        </w:r>
      </w:hyperlink>
      <w:r w:rsidRPr="007626E3">
        <w:rPr>
          <w:rFonts w:ascii="Times New Roman" w:hAnsi="Times New Roman" w:cs="Times New Roman"/>
          <w:sz w:val="24"/>
          <w:szCs w:val="24"/>
        </w:rPr>
        <w:t xml:space="preserve"> от 10.01.2002 N 7-ФЗ "Об охране окружающей среды". </w:t>
      </w:r>
      <w:hyperlink r:id="rId9" w:history="1">
        <w:r w:rsidRPr="007626E3">
          <w:rPr>
            <w:rFonts w:ascii="Times New Roman" w:hAnsi="Times New Roman" w:cs="Times New Roman"/>
            <w:color w:val="0000FF"/>
            <w:sz w:val="24"/>
            <w:szCs w:val="24"/>
          </w:rPr>
          <w:t>Признаки</w:t>
        </w:r>
      </w:hyperlink>
      <w:r w:rsidRPr="007626E3">
        <w:rPr>
          <w:rFonts w:ascii="Times New Roman" w:hAnsi="Times New Roman" w:cs="Times New Roman"/>
          <w:sz w:val="24"/>
          <w:szCs w:val="24"/>
        </w:rP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РФ утверждены Постановлением Правительства РФ от 18.09.2020 N 1482</w:t>
      </w:r>
      <w:r w:rsidR="00D36850">
        <w:rPr>
          <w:rFonts w:ascii="Times New Roman" w:hAnsi="Times New Roman" w:cs="Times New Roman"/>
          <w:sz w:val="24"/>
          <w:szCs w:val="24"/>
        </w:rPr>
        <w:t xml:space="preserve">  «О признаках неиспользования земельных участков из земель сельскохозяйственного назначения по </w:t>
      </w:r>
      <w:r w:rsidR="00D36850">
        <w:rPr>
          <w:rFonts w:ascii="Times New Roman" w:hAnsi="Times New Roman" w:cs="Times New Roman"/>
          <w:sz w:val="24"/>
          <w:szCs w:val="24"/>
        </w:rPr>
        <w:lastRenderedPageBreak/>
        <w:t>целевому назначению или использования с нарушением законодательства Российской Федерации»</w:t>
      </w:r>
      <w:r w:rsidRPr="007626E3">
        <w:rPr>
          <w:rFonts w:ascii="Times New Roman" w:hAnsi="Times New Roman" w:cs="Times New Roman"/>
          <w:sz w:val="24"/>
          <w:szCs w:val="24"/>
        </w:rPr>
        <w:t>.</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26E3">
        <w:rPr>
          <w:rFonts w:ascii="Times New Roman" w:hAnsi="Times New Roman" w:cs="Times New Roman"/>
          <w:sz w:val="24"/>
          <w:szCs w:val="24"/>
        </w:rPr>
        <w:t xml:space="preserve">Согласно </w:t>
      </w:r>
      <w:hyperlink r:id="rId10" w:history="1">
        <w:r w:rsidRPr="007626E3">
          <w:rPr>
            <w:rFonts w:ascii="Times New Roman" w:hAnsi="Times New Roman" w:cs="Times New Roman"/>
            <w:color w:val="0000FF"/>
            <w:sz w:val="24"/>
            <w:szCs w:val="24"/>
          </w:rPr>
          <w:t>п. 4 ст. 6</w:t>
        </w:r>
      </w:hyperlink>
      <w:r w:rsidRPr="007626E3">
        <w:rPr>
          <w:rFonts w:ascii="Times New Roman" w:hAnsi="Times New Roman" w:cs="Times New Roman"/>
          <w:sz w:val="24"/>
          <w:szCs w:val="24"/>
        </w:rPr>
        <w:t xml:space="preserve"> Закона об обороте земель в случае </w:t>
      </w:r>
      <w:proofErr w:type="spellStart"/>
      <w:r w:rsidRPr="007626E3">
        <w:rPr>
          <w:rFonts w:ascii="Times New Roman" w:hAnsi="Times New Roman" w:cs="Times New Roman"/>
          <w:sz w:val="24"/>
          <w:szCs w:val="24"/>
        </w:rPr>
        <w:t>неустранения</w:t>
      </w:r>
      <w:proofErr w:type="spellEnd"/>
      <w:r w:rsidRPr="007626E3">
        <w:rPr>
          <w:rFonts w:ascii="Times New Roman" w:hAnsi="Times New Roman" w:cs="Times New Roman"/>
          <w:sz w:val="24"/>
          <w:szCs w:val="24"/>
        </w:rPr>
        <w:t xml:space="preserve"> правонарушений, указанных в </w:t>
      </w:r>
      <w:hyperlink r:id="rId11" w:history="1">
        <w:r w:rsidRPr="007626E3">
          <w:rPr>
            <w:rFonts w:ascii="Times New Roman" w:hAnsi="Times New Roman" w:cs="Times New Roman"/>
            <w:color w:val="0000FF"/>
            <w:sz w:val="24"/>
            <w:szCs w:val="24"/>
          </w:rPr>
          <w:t>п. 1 ст. 6</w:t>
        </w:r>
      </w:hyperlink>
      <w:r w:rsidRPr="007626E3">
        <w:rPr>
          <w:rFonts w:ascii="Times New Roman" w:hAnsi="Times New Roman" w:cs="Times New Roman"/>
          <w:sz w:val="24"/>
          <w:szCs w:val="24"/>
        </w:rPr>
        <w:t xml:space="preserve"> Закона об обороте земель,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w:t>
      </w:r>
      <w:proofErr w:type="spellStart"/>
      <w:r w:rsidRPr="007626E3">
        <w:rPr>
          <w:rFonts w:ascii="Times New Roman" w:hAnsi="Times New Roman" w:cs="Times New Roman"/>
          <w:sz w:val="24"/>
          <w:szCs w:val="24"/>
        </w:rPr>
        <w:t>неустранение</w:t>
      </w:r>
      <w:proofErr w:type="spellEnd"/>
      <w:r w:rsidRPr="007626E3">
        <w:rPr>
          <w:rFonts w:ascii="Times New Roman" w:hAnsi="Times New Roman" w:cs="Times New Roman"/>
          <w:sz w:val="24"/>
          <w:szCs w:val="24"/>
        </w:rPr>
        <w:t xml:space="preserve"> указанных нарушений в срок не позднее</w:t>
      </w:r>
      <w:proofErr w:type="gramEnd"/>
      <w:r w:rsidRPr="007626E3">
        <w:rPr>
          <w:rFonts w:ascii="Times New Roman" w:hAnsi="Times New Roman" w:cs="Times New Roman"/>
          <w:sz w:val="24"/>
          <w:szCs w:val="24"/>
        </w:rPr>
        <w:t xml:space="preserve"> десяти рабочих дней </w:t>
      </w:r>
      <w:proofErr w:type="gramStart"/>
      <w:r w:rsidRPr="007626E3">
        <w:rPr>
          <w:rFonts w:ascii="Times New Roman" w:hAnsi="Times New Roman" w:cs="Times New Roman"/>
          <w:sz w:val="24"/>
          <w:szCs w:val="24"/>
        </w:rPr>
        <w:t>со дня вступления в силу решения о привлечении виновного лица к административной ответственности за неисполнение</w:t>
      </w:r>
      <w:proofErr w:type="gramEnd"/>
      <w:r w:rsidRPr="007626E3">
        <w:rPr>
          <w:rFonts w:ascii="Times New Roman" w:hAnsi="Times New Roman" w:cs="Times New Roman"/>
          <w:sz w:val="24"/>
          <w:szCs w:val="24"/>
        </w:rPr>
        <w:t xml:space="preserve"> такого предписания:</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 xml:space="preserve">1) направляет материалы, подтверждающие </w:t>
      </w:r>
      <w:proofErr w:type="spellStart"/>
      <w:r w:rsidRPr="007626E3">
        <w:rPr>
          <w:rFonts w:ascii="Times New Roman" w:hAnsi="Times New Roman" w:cs="Times New Roman"/>
          <w:sz w:val="24"/>
          <w:szCs w:val="24"/>
        </w:rPr>
        <w:t>неустранение</w:t>
      </w:r>
      <w:proofErr w:type="spellEnd"/>
      <w:r w:rsidRPr="007626E3">
        <w:rPr>
          <w:rFonts w:ascii="Times New Roman" w:hAnsi="Times New Roman" w:cs="Times New Roman"/>
          <w:sz w:val="24"/>
          <w:szCs w:val="24"/>
        </w:rPr>
        <w:t xml:space="preserve"> правонарушений, указанных в </w:t>
      </w:r>
      <w:hyperlink r:id="rId12" w:history="1">
        <w:r w:rsidRPr="007626E3">
          <w:rPr>
            <w:rFonts w:ascii="Times New Roman" w:hAnsi="Times New Roman" w:cs="Times New Roman"/>
            <w:color w:val="0000FF"/>
            <w:sz w:val="24"/>
            <w:szCs w:val="24"/>
          </w:rPr>
          <w:t>п. 1 ст. 6</w:t>
        </w:r>
      </w:hyperlink>
      <w:r w:rsidRPr="007626E3">
        <w:rPr>
          <w:rFonts w:ascii="Times New Roman" w:hAnsi="Times New Roman" w:cs="Times New Roman"/>
          <w:sz w:val="24"/>
          <w:szCs w:val="24"/>
        </w:rPr>
        <w:t xml:space="preserve"> Закона об обороте земель, в уполномоченный орган исполнительной власти субъекта РФ;</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26E3">
        <w:rPr>
          <w:rFonts w:ascii="Times New Roman" w:hAnsi="Times New Roman" w:cs="Times New Roman"/>
          <w:sz w:val="24"/>
          <w:szCs w:val="24"/>
        </w:rPr>
        <w:t xml:space="preserve">2) подает в порядке, установленном Федеральным </w:t>
      </w:r>
      <w:hyperlink r:id="rId13" w:history="1">
        <w:r w:rsidRPr="007626E3">
          <w:rPr>
            <w:rFonts w:ascii="Times New Roman" w:hAnsi="Times New Roman" w:cs="Times New Roman"/>
            <w:color w:val="0000FF"/>
            <w:sz w:val="24"/>
            <w:szCs w:val="24"/>
          </w:rPr>
          <w:t>законом</w:t>
        </w:r>
      </w:hyperlink>
      <w:r w:rsidRPr="007626E3">
        <w:rPr>
          <w:rFonts w:ascii="Times New Roman" w:hAnsi="Times New Roman" w:cs="Times New Roman"/>
          <w:sz w:val="24"/>
          <w:szCs w:val="24"/>
        </w:rPr>
        <w:t xml:space="preserve"> от 13.07.2015 N 218-ФЗ "О государственной регистрации недвижимости"</w:t>
      </w:r>
      <w:r w:rsidR="007738E1">
        <w:rPr>
          <w:rFonts w:ascii="Times New Roman" w:hAnsi="Times New Roman" w:cs="Times New Roman"/>
          <w:sz w:val="24"/>
          <w:szCs w:val="24"/>
        </w:rPr>
        <w:t xml:space="preserve"> (далее - </w:t>
      </w:r>
      <w:r w:rsidR="007738E1" w:rsidRPr="007626E3">
        <w:rPr>
          <w:rFonts w:ascii="Times New Roman" w:hAnsi="Times New Roman" w:cs="Times New Roman"/>
          <w:sz w:val="24"/>
          <w:szCs w:val="24"/>
        </w:rPr>
        <w:t>Закона о регистрации недвижимости</w:t>
      </w:r>
      <w:r w:rsidR="007738E1">
        <w:rPr>
          <w:rFonts w:ascii="Times New Roman" w:hAnsi="Times New Roman" w:cs="Times New Roman"/>
          <w:sz w:val="24"/>
          <w:szCs w:val="24"/>
        </w:rPr>
        <w:t>)</w:t>
      </w:r>
      <w:r w:rsidRPr="007626E3">
        <w:rPr>
          <w:rFonts w:ascii="Times New Roman" w:hAnsi="Times New Roman" w:cs="Times New Roman"/>
          <w:sz w:val="24"/>
          <w:szCs w:val="24"/>
        </w:rPr>
        <w:t>,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w:t>
      </w:r>
      <w:proofErr w:type="gramEnd"/>
      <w:r w:rsidRPr="007626E3">
        <w:rPr>
          <w:rFonts w:ascii="Times New Roman" w:hAnsi="Times New Roman" w:cs="Times New Roman"/>
          <w:sz w:val="24"/>
          <w:szCs w:val="24"/>
        </w:rPr>
        <w:t xml:space="preserve">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РФ.</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26E3">
        <w:rPr>
          <w:rFonts w:ascii="Times New Roman" w:hAnsi="Times New Roman" w:cs="Times New Roman"/>
          <w:sz w:val="24"/>
          <w:szCs w:val="24"/>
        </w:rPr>
        <w:t xml:space="preserve">Уполномоченный орган исполнительной власти субъекта РФ в течение двух месяцев со дня поступления материалов, указанных в </w:t>
      </w:r>
      <w:hyperlink r:id="rId14" w:history="1">
        <w:proofErr w:type="spellStart"/>
        <w:r w:rsidRPr="007626E3">
          <w:rPr>
            <w:rFonts w:ascii="Times New Roman" w:hAnsi="Times New Roman" w:cs="Times New Roman"/>
            <w:color w:val="0000FF"/>
            <w:sz w:val="24"/>
            <w:szCs w:val="24"/>
          </w:rPr>
          <w:t>пп</w:t>
        </w:r>
        <w:proofErr w:type="spellEnd"/>
        <w:r w:rsidRPr="007626E3">
          <w:rPr>
            <w:rFonts w:ascii="Times New Roman" w:hAnsi="Times New Roman" w:cs="Times New Roman"/>
            <w:color w:val="0000FF"/>
            <w:sz w:val="24"/>
            <w:szCs w:val="24"/>
          </w:rPr>
          <w:t>. 1 п. 4 ст. 6</w:t>
        </w:r>
      </w:hyperlink>
      <w:r w:rsidRPr="007626E3">
        <w:rPr>
          <w:rFonts w:ascii="Times New Roman" w:hAnsi="Times New Roman" w:cs="Times New Roman"/>
          <w:sz w:val="24"/>
          <w:szCs w:val="24"/>
        </w:rPr>
        <w:t xml:space="preserve"> Закона об обороте земель,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r:id="rId15" w:history="1">
        <w:r w:rsidRPr="007626E3">
          <w:rPr>
            <w:rFonts w:ascii="Times New Roman" w:hAnsi="Times New Roman" w:cs="Times New Roman"/>
            <w:color w:val="0000FF"/>
            <w:sz w:val="24"/>
            <w:szCs w:val="24"/>
          </w:rPr>
          <w:t>п. 1 ст. 6</w:t>
        </w:r>
      </w:hyperlink>
      <w:r w:rsidRPr="007626E3">
        <w:rPr>
          <w:rFonts w:ascii="Times New Roman" w:hAnsi="Times New Roman" w:cs="Times New Roman"/>
          <w:sz w:val="24"/>
          <w:szCs w:val="24"/>
        </w:rPr>
        <w:t xml:space="preserve"> Закона об обороте земель, и о его продаже с публичных торгов (</w:t>
      </w:r>
      <w:hyperlink r:id="rId16" w:history="1">
        <w:r w:rsidRPr="007626E3">
          <w:rPr>
            <w:rFonts w:ascii="Times New Roman" w:hAnsi="Times New Roman" w:cs="Times New Roman"/>
            <w:color w:val="0000FF"/>
            <w:sz w:val="24"/>
            <w:szCs w:val="24"/>
          </w:rPr>
          <w:t>п</w:t>
        </w:r>
        <w:proofErr w:type="gramEnd"/>
        <w:r w:rsidRPr="007626E3">
          <w:rPr>
            <w:rFonts w:ascii="Times New Roman" w:hAnsi="Times New Roman" w:cs="Times New Roman"/>
            <w:color w:val="0000FF"/>
            <w:sz w:val="24"/>
            <w:szCs w:val="24"/>
          </w:rPr>
          <w:t xml:space="preserve">. </w:t>
        </w:r>
        <w:proofErr w:type="gramStart"/>
        <w:r w:rsidRPr="007626E3">
          <w:rPr>
            <w:rFonts w:ascii="Times New Roman" w:hAnsi="Times New Roman" w:cs="Times New Roman"/>
            <w:color w:val="0000FF"/>
            <w:sz w:val="24"/>
            <w:szCs w:val="24"/>
          </w:rPr>
          <w:t>5 ст. 6</w:t>
        </w:r>
      </w:hyperlink>
      <w:r w:rsidRPr="007626E3">
        <w:rPr>
          <w:rFonts w:ascii="Times New Roman" w:hAnsi="Times New Roman" w:cs="Times New Roman"/>
          <w:sz w:val="24"/>
          <w:szCs w:val="24"/>
        </w:rPr>
        <w:t xml:space="preserve"> Закона об обороте земель).</w:t>
      </w:r>
      <w:proofErr w:type="gramEnd"/>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26E3">
        <w:rPr>
          <w:rFonts w:ascii="Times New Roman" w:hAnsi="Times New Roman" w:cs="Times New Roman"/>
          <w:sz w:val="24"/>
          <w:szCs w:val="24"/>
        </w:rPr>
        <w:t xml:space="preserve">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r:id="rId17" w:history="1">
        <w:r w:rsidRPr="007626E3">
          <w:rPr>
            <w:rFonts w:ascii="Times New Roman" w:hAnsi="Times New Roman" w:cs="Times New Roman"/>
            <w:color w:val="0000FF"/>
            <w:sz w:val="24"/>
            <w:szCs w:val="24"/>
          </w:rPr>
          <w:t>п. 1 ст. 6</w:t>
        </w:r>
      </w:hyperlink>
      <w:r w:rsidRPr="007626E3">
        <w:rPr>
          <w:rFonts w:ascii="Times New Roman" w:hAnsi="Times New Roman" w:cs="Times New Roman"/>
          <w:sz w:val="24"/>
          <w:szCs w:val="24"/>
        </w:rPr>
        <w:t xml:space="preserve"> Закона об обороте земель, и о его продаже с публичных торгов уполномоченный орган исполнительной власти субъекта РФ в отношении такого земельного участка проводит публичные торги по его продаже в порядке, установленном</w:t>
      </w:r>
      <w:proofErr w:type="gramEnd"/>
      <w:r w:rsidRPr="007626E3">
        <w:rPr>
          <w:rFonts w:ascii="Times New Roman" w:hAnsi="Times New Roman" w:cs="Times New Roman"/>
          <w:sz w:val="24"/>
          <w:szCs w:val="24"/>
        </w:rPr>
        <w:t xml:space="preserve"> гражданским законодательством, с учетом особенностей, предусмотренных </w:t>
      </w:r>
      <w:hyperlink r:id="rId18" w:history="1">
        <w:r w:rsidRPr="007626E3">
          <w:rPr>
            <w:rFonts w:ascii="Times New Roman" w:hAnsi="Times New Roman" w:cs="Times New Roman"/>
            <w:color w:val="0000FF"/>
            <w:sz w:val="24"/>
            <w:szCs w:val="24"/>
          </w:rPr>
          <w:t>ст. 6</w:t>
        </w:r>
      </w:hyperlink>
      <w:r w:rsidRPr="007626E3">
        <w:rPr>
          <w:rFonts w:ascii="Times New Roman" w:hAnsi="Times New Roman" w:cs="Times New Roman"/>
          <w:sz w:val="24"/>
          <w:szCs w:val="24"/>
        </w:rPr>
        <w:t xml:space="preserve"> Закона об обороте земель (</w:t>
      </w:r>
      <w:hyperlink r:id="rId19" w:history="1">
        <w:r w:rsidRPr="007626E3">
          <w:rPr>
            <w:rFonts w:ascii="Times New Roman" w:hAnsi="Times New Roman" w:cs="Times New Roman"/>
            <w:color w:val="0000FF"/>
            <w:sz w:val="24"/>
            <w:szCs w:val="24"/>
          </w:rPr>
          <w:t>п. 6 ст. 6</w:t>
        </w:r>
      </w:hyperlink>
      <w:r w:rsidRPr="007626E3">
        <w:rPr>
          <w:rFonts w:ascii="Times New Roman" w:hAnsi="Times New Roman" w:cs="Times New Roman"/>
          <w:sz w:val="24"/>
          <w:szCs w:val="24"/>
        </w:rPr>
        <w:t xml:space="preserve"> Закона об обороте земель).</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26E3">
        <w:rPr>
          <w:rFonts w:ascii="Times New Roman" w:hAnsi="Times New Roman" w:cs="Times New Roman"/>
          <w:sz w:val="24"/>
          <w:szCs w:val="24"/>
        </w:rPr>
        <w:t xml:space="preserve">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20" w:history="1">
        <w:r w:rsidRPr="007626E3">
          <w:rPr>
            <w:rFonts w:ascii="Times New Roman" w:hAnsi="Times New Roman" w:cs="Times New Roman"/>
            <w:color w:val="0000FF"/>
            <w:sz w:val="24"/>
            <w:szCs w:val="24"/>
          </w:rPr>
          <w:t>законом</w:t>
        </w:r>
      </w:hyperlink>
      <w:r w:rsidRPr="007626E3">
        <w:rPr>
          <w:rFonts w:ascii="Times New Roman" w:hAnsi="Times New Roman" w:cs="Times New Roman"/>
          <w:sz w:val="24"/>
          <w:szCs w:val="24"/>
        </w:rPr>
        <w:t xml:space="preserve"> от 16.071998 N 101-ФЗ</w:t>
      </w:r>
      <w:proofErr w:type="gramEnd"/>
      <w:r w:rsidRPr="007626E3">
        <w:rPr>
          <w:rFonts w:ascii="Times New Roman" w:hAnsi="Times New Roman" w:cs="Times New Roman"/>
          <w:sz w:val="24"/>
          <w:szCs w:val="24"/>
        </w:rPr>
        <w:t xml:space="preserve"> </w:t>
      </w:r>
      <w:r w:rsidR="007738E1">
        <w:rPr>
          <w:rFonts w:ascii="Times New Roman" w:hAnsi="Times New Roman" w:cs="Times New Roman"/>
          <w:sz w:val="24"/>
          <w:szCs w:val="24"/>
        </w:rPr>
        <w:t>«</w:t>
      </w:r>
      <w:r w:rsidRPr="007626E3">
        <w:rPr>
          <w:rFonts w:ascii="Times New Roman" w:hAnsi="Times New Roman" w:cs="Times New Roman"/>
          <w:sz w:val="24"/>
          <w:szCs w:val="24"/>
        </w:rPr>
        <w:t>О государственном регулировании обеспечения плодородия земель сельскохозяйственного назначения</w:t>
      </w:r>
      <w:r w:rsidR="007738E1">
        <w:rPr>
          <w:rFonts w:ascii="Times New Roman" w:hAnsi="Times New Roman" w:cs="Times New Roman"/>
          <w:sz w:val="24"/>
          <w:szCs w:val="24"/>
        </w:rPr>
        <w:t>»</w:t>
      </w:r>
      <w:r w:rsidRPr="007626E3">
        <w:rPr>
          <w:rFonts w:ascii="Times New Roman" w:hAnsi="Times New Roman" w:cs="Times New Roman"/>
          <w:sz w:val="24"/>
          <w:szCs w:val="24"/>
        </w:rPr>
        <w:t xml:space="preserve"> (</w:t>
      </w:r>
      <w:hyperlink r:id="rId21" w:history="1">
        <w:r w:rsidRPr="007626E3">
          <w:rPr>
            <w:rFonts w:ascii="Times New Roman" w:hAnsi="Times New Roman" w:cs="Times New Roman"/>
            <w:color w:val="0000FF"/>
            <w:sz w:val="24"/>
            <w:szCs w:val="24"/>
          </w:rPr>
          <w:t>п. 14 ст. 6</w:t>
        </w:r>
      </w:hyperlink>
      <w:r w:rsidRPr="007626E3">
        <w:rPr>
          <w:rFonts w:ascii="Times New Roman" w:hAnsi="Times New Roman" w:cs="Times New Roman"/>
          <w:sz w:val="24"/>
          <w:szCs w:val="24"/>
        </w:rPr>
        <w:t xml:space="preserve"> Закона об обороте земель).</w:t>
      </w:r>
    </w:p>
    <w:p w:rsidR="008D4629" w:rsidRPr="007626E3" w:rsidRDefault="008D4629" w:rsidP="007626E3">
      <w:pPr>
        <w:autoSpaceDE w:val="0"/>
        <w:autoSpaceDN w:val="0"/>
        <w:adjustRightInd w:val="0"/>
        <w:spacing w:after="0" w:line="240" w:lineRule="auto"/>
        <w:ind w:firstLine="540"/>
        <w:jc w:val="both"/>
        <w:rPr>
          <w:rFonts w:ascii="Times New Roman" w:hAnsi="Times New Roman" w:cs="Times New Roman"/>
          <w:sz w:val="24"/>
          <w:szCs w:val="24"/>
        </w:rPr>
      </w:pPr>
      <w:r w:rsidRPr="007626E3">
        <w:rPr>
          <w:rFonts w:ascii="Times New Roman" w:hAnsi="Times New Roman" w:cs="Times New Roman"/>
          <w:sz w:val="24"/>
          <w:szCs w:val="24"/>
        </w:rPr>
        <w:t xml:space="preserve">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РФ предусмотрены </w:t>
      </w:r>
      <w:hyperlink r:id="rId22" w:history="1">
        <w:r w:rsidRPr="007626E3">
          <w:rPr>
            <w:rFonts w:ascii="Times New Roman" w:hAnsi="Times New Roman" w:cs="Times New Roman"/>
            <w:color w:val="0000FF"/>
            <w:sz w:val="24"/>
            <w:szCs w:val="24"/>
          </w:rPr>
          <w:t>ст. 60.1</w:t>
        </w:r>
      </w:hyperlink>
      <w:r w:rsidRPr="007626E3">
        <w:rPr>
          <w:rFonts w:ascii="Times New Roman" w:hAnsi="Times New Roman" w:cs="Times New Roman"/>
          <w:sz w:val="24"/>
          <w:szCs w:val="24"/>
        </w:rPr>
        <w:t xml:space="preserve"> Закона о регистрации недвижимости.</w:t>
      </w:r>
    </w:p>
    <w:p w:rsidR="008D4629" w:rsidRPr="007626E3" w:rsidRDefault="008D4629" w:rsidP="007626E3">
      <w:pPr>
        <w:shd w:val="clear" w:color="auto" w:fill="FFFFFF"/>
        <w:spacing w:after="0" w:line="240" w:lineRule="auto"/>
        <w:rPr>
          <w:rFonts w:ascii="Times New Roman" w:eastAsia="Times New Roman" w:hAnsi="Times New Roman" w:cs="Times New Roman"/>
          <w:b/>
          <w:bCs/>
          <w:color w:val="333333"/>
          <w:sz w:val="24"/>
          <w:szCs w:val="24"/>
        </w:rPr>
      </w:pPr>
    </w:p>
    <w:p w:rsidR="007738E1" w:rsidRDefault="007738E1" w:rsidP="007626E3">
      <w:pPr>
        <w:autoSpaceDE w:val="0"/>
        <w:autoSpaceDN w:val="0"/>
        <w:adjustRightInd w:val="0"/>
        <w:spacing w:after="0" w:line="240" w:lineRule="auto"/>
        <w:ind w:firstLine="540"/>
        <w:jc w:val="both"/>
        <w:rPr>
          <w:rFonts w:ascii="Times New Roman" w:hAnsi="Times New Roman" w:cs="Times New Roman"/>
          <w:bCs/>
          <w:i/>
          <w:sz w:val="24"/>
          <w:szCs w:val="24"/>
          <w:u w:val="single"/>
        </w:rPr>
      </w:pP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i/>
          <w:sz w:val="24"/>
          <w:szCs w:val="24"/>
          <w:u w:val="single"/>
        </w:rPr>
      </w:pPr>
      <w:r w:rsidRPr="007626E3">
        <w:rPr>
          <w:rFonts w:ascii="Times New Roman" w:hAnsi="Times New Roman" w:cs="Times New Roman"/>
          <w:bCs/>
          <w:i/>
          <w:sz w:val="24"/>
          <w:szCs w:val="24"/>
          <w:u w:val="single"/>
        </w:rPr>
        <w:lastRenderedPageBreak/>
        <w:t>2. Изъятие земель сельскохозяйственного назначения для государственных или муниципальных нужд.</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Согласно ст. 6.1 Закона об обороте земель 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626E3">
        <w:rPr>
          <w:rFonts w:ascii="Times New Roman" w:hAnsi="Times New Roman" w:cs="Times New Roman"/>
          <w:bCs/>
          <w:sz w:val="24"/>
          <w:szCs w:val="24"/>
        </w:rPr>
        <w:t>Изъятие земельных участков из земель сельскохозяйственного назначения для государственных или муниципальных нужд может осуществляться в целях строительства, реконструкции объектов федерального, регионального или местного значения, создания или расширения особо охраняемой природной территории, выполнения международного договора или проведения работ, связанных с пользованием недрами (п. п. 1, 2 ст. 56.3 З</w:t>
      </w:r>
      <w:r w:rsidR="007738E1">
        <w:rPr>
          <w:rFonts w:ascii="Times New Roman" w:hAnsi="Times New Roman" w:cs="Times New Roman"/>
          <w:bCs/>
          <w:sz w:val="24"/>
          <w:szCs w:val="24"/>
        </w:rPr>
        <w:t xml:space="preserve">емельного </w:t>
      </w:r>
      <w:r w:rsidRPr="007626E3">
        <w:rPr>
          <w:rFonts w:ascii="Times New Roman" w:hAnsi="Times New Roman" w:cs="Times New Roman"/>
          <w:bCs/>
          <w:sz w:val="24"/>
          <w:szCs w:val="24"/>
        </w:rPr>
        <w:t>К</w:t>
      </w:r>
      <w:r w:rsidR="007738E1">
        <w:rPr>
          <w:rFonts w:ascii="Times New Roman" w:hAnsi="Times New Roman" w:cs="Times New Roman"/>
          <w:bCs/>
          <w:sz w:val="24"/>
          <w:szCs w:val="24"/>
        </w:rPr>
        <w:t>одекса</w:t>
      </w:r>
      <w:r w:rsidRPr="007626E3">
        <w:rPr>
          <w:rFonts w:ascii="Times New Roman" w:hAnsi="Times New Roman" w:cs="Times New Roman"/>
          <w:bCs/>
          <w:sz w:val="24"/>
          <w:szCs w:val="24"/>
        </w:rPr>
        <w:t xml:space="preserve"> РФ</w:t>
      </w:r>
      <w:r w:rsidR="007738E1">
        <w:rPr>
          <w:rFonts w:ascii="Times New Roman" w:hAnsi="Times New Roman" w:cs="Times New Roman"/>
          <w:bCs/>
          <w:sz w:val="24"/>
          <w:szCs w:val="24"/>
        </w:rPr>
        <w:t xml:space="preserve"> (далее - ЗК РФ</w:t>
      </w:r>
      <w:r w:rsidRPr="007626E3">
        <w:rPr>
          <w:rFonts w:ascii="Times New Roman" w:hAnsi="Times New Roman" w:cs="Times New Roman"/>
          <w:bCs/>
          <w:sz w:val="24"/>
          <w:szCs w:val="24"/>
        </w:rPr>
        <w:t>).</w:t>
      </w:r>
      <w:proofErr w:type="gramEnd"/>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Изъятие производится по решениям уполномоченных органов исполнительной власти или органов местного самоуправления, предусмотренных ст. 56.2 ЗК РФ, которые принимаются как по их собственной инициативе, так и на основании ходатайства, поданного организацией, указанной в п. 1 ст. 56.4 ЗК РФ (п. 4 ст. 56.3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 (п. 8 ст. 56.3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xml:space="preserve">Не менее чем за 60 дней до принятия </w:t>
      </w:r>
      <w:proofErr w:type="gramStart"/>
      <w:r w:rsidRPr="007626E3">
        <w:rPr>
          <w:rFonts w:ascii="Times New Roman" w:hAnsi="Times New Roman" w:cs="Times New Roman"/>
          <w:bCs/>
          <w:sz w:val="24"/>
          <w:szCs w:val="24"/>
        </w:rPr>
        <w:t>решения</w:t>
      </w:r>
      <w:proofErr w:type="gramEnd"/>
      <w:r w:rsidRPr="007626E3">
        <w:rPr>
          <w:rFonts w:ascii="Times New Roman" w:hAnsi="Times New Roman" w:cs="Times New Roman"/>
          <w:bCs/>
          <w:sz w:val="24"/>
          <w:szCs w:val="24"/>
        </w:rPr>
        <w:t xml:space="preserve"> об изъятии уполномоченные органы исполнительной власти или органы местного самоуправления обязаны принять меры для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если в ЕГРН отсутствуют сведения о зарегистрированных правах на данные участки. Такие меры включают в себя:</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запрос сведений в архивах, органах государственной власти, органах местного самоуправления, а также у предполагаемых правообладателей изымаемых земельных участков или иных объектов недвижимого имущества;</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сообщения о планируемом изъятии земельных участков для государственных или муниципальных нужд;</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размещение на официальном сайте уполномоченного органа исполнительной власти или органа местного самоуправления, а также на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(п. 1 ст. 56.5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626E3">
        <w:rPr>
          <w:rFonts w:ascii="Times New Roman" w:hAnsi="Times New Roman" w:cs="Times New Roman"/>
          <w:bCs/>
          <w:sz w:val="24"/>
          <w:szCs w:val="24"/>
        </w:rPr>
        <w:t>Собственники, землевладельцы, землепользователи, арендаторы земельных участков, подлежащих изъятию, в течение 60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с приложением копий документов, подтверждающих эти права (обременения прав) (п. 8 ст. 56.5 ЗК РФ).</w:t>
      </w:r>
      <w:proofErr w:type="gramEnd"/>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626E3">
        <w:rPr>
          <w:rFonts w:ascii="Times New Roman" w:hAnsi="Times New Roman" w:cs="Times New Roman"/>
          <w:bCs/>
          <w:sz w:val="24"/>
          <w:szCs w:val="24"/>
        </w:rPr>
        <w:lastRenderedPageBreak/>
        <w:t>Правообладатели, права которых на земельные участки не были выявлены в указанном порядке, могут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 требовать возмещения за счет соответственно казны РФ, казны субъекта РФ, казны муниципального образования.</w:t>
      </w:r>
      <w:proofErr w:type="gramEnd"/>
      <w:r w:rsidRPr="007626E3">
        <w:rPr>
          <w:rFonts w:ascii="Times New Roman" w:hAnsi="Times New Roman" w:cs="Times New Roman"/>
          <w:bCs/>
          <w:sz w:val="24"/>
          <w:szCs w:val="24"/>
        </w:rPr>
        <w:t xml:space="preserve"> Возврат земельных участков и (или) расположенных на них объектов недвижимого имущества прежним правообладателям не осуществляется (п. 11 ст. 56.5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По истечении срока, установленного для выявления правообладателей земельных участков, подлежащих изъятию, уполномоченный орган принимает решение об изъятии земельных участков для государственных или муниципальных нужд в порядке, установленном ст. 56.6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В течение 10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осуществляют размещение решения об изъятии на своем официальном сайте в информационно-телекоммуникационной сети Интернет;</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направляют копию решения об изъятии в орган регистрации прав;</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626E3">
        <w:rPr>
          <w:rFonts w:ascii="Times New Roman" w:hAnsi="Times New Roman" w:cs="Times New Roman"/>
          <w:bCs/>
          <w:sz w:val="24"/>
          <w:szCs w:val="24"/>
        </w:rPr>
        <w:t>- направляют организации, подавшей ходатайство об изъятии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а также копии документов, подтверждающих права указанных лиц на изымаемые земельные участки и (или) на расположенные на</w:t>
      </w:r>
      <w:proofErr w:type="gramEnd"/>
      <w:r w:rsidRPr="007626E3">
        <w:rPr>
          <w:rFonts w:ascii="Times New Roman" w:hAnsi="Times New Roman" w:cs="Times New Roman"/>
          <w:bCs/>
          <w:sz w:val="24"/>
          <w:szCs w:val="24"/>
        </w:rPr>
        <w:t xml:space="preserve"> таких земельных </w:t>
      </w:r>
      <w:proofErr w:type="gramStart"/>
      <w:r w:rsidRPr="007626E3">
        <w:rPr>
          <w:rFonts w:ascii="Times New Roman" w:hAnsi="Times New Roman" w:cs="Times New Roman"/>
          <w:bCs/>
          <w:sz w:val="24"/>
          <w:szCs w:val="24"/>
        </w:rPr>
        <w:t>участках</w:t>
      </w:r>
      <w:proofErr w:type="gramEnd"/>
      <w:r w:rsidRPr="007626E3">
        <w:rPr>
          <w:rFonts w:ascii="Times New Roman" w:hAnsi="Times New Roman" w:cs="Times New Roman"/>
          <w:bCs/>
          <w:sz w:val="24"/>
          <w:szCs w:val="24"/>
        </w:rPr>
        <w:t xml:space="preserve"> объекты недвижимого имущества (п. 10 ст. 56.6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Решение об изъятии действует в течение трех лет со дня его принятия и может быть обжаловано в суд в течение 3 месяцев со дня уведомления правообладателя о принятом решении (п. п. 13, 14 ст. 56.6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xml:space="preserve">Следующим этапом процедуры изъятия является подготовка соглашения об изъятии недвижимости и направление проекта соглашения сторонам для подписания в порядке, установленном ст. 56.7 ЗК РФ. Размер возмещения за земельные участки, изымаемые для государственных или муниципальных нужд, определяется в соответствии со ст. 56.8 ЗК РФ и Федеральным законом от 29.07.1998 N 135-ФЗ </w:t>
      </w:r>
      <w:r w:rsidR="007738E1">
        <w:rPr>
          <w:rFonts w:ascii="Times New Roman" w:hAnsi="Times New Roman" w:cs="Times New Roman"/>
          <w:bCs/>
          <w:sz w:val="24"/>
          <w:szCs w:val="24"/>
        </w:rPr>
        <w:t>«</w:t>
      </w:r>
      <w:r w:rsidRPr="007626E3">
        <w:rPr>
          <w:rFonts w:ascii="Times New Roman" w:hAnsi="Times New Roman" w:cs="Times New Roman"/>
          <w:bCs/>
          <w:sz w:val="24"/>
          <w:szCs w:val="24"/>
        </w:rPr>
        <w:t>Об оценочной деятельности в Российской Федерации</w:t>
      </w:r>
      <w:r w:rsidR="007738E1">
        <w:rPr>
          <w:rFonts w:ascii="Times New Roman" w:hAnsi="Times New Roman" w:cs="Times New Roman"/>
          <w:bCs/>
          <w:sz w:val="24"/>
          <w:szCs w:val="24"/>
        </w:rPr>
        <w:t>»</w:t>
      </w:r>
      <w:r w:rsidRPr="007626E3">
        <w:rPr>
          <w:rFonts w:ascii="Times New Roman" w:hAnsi="Times New Roman" w:cs="Times New Roman"/>
          <w:bCs/>
          <w:sz w:val="24"/>
          <w:szCs w:val="24"/>
        </w:rPr>
        <w:t>.</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Соглашение об изъятии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а в случае, если изъятие земельных участков осуществляется на основании ходатайства об изъятии, также организацией, подавшей такое ходатайство (п. 1 ст. 56.10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xml:space="preserve">Правообладатель изымаемого земельного участка подписывает соглашение об изъятии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w:t>
      </w:r>
      <w:r w:rsidRPr="007626E3">
        <w:rPr>
          <w:rFonts w:ascii="Times New Roman" w:hAnsi="Times New Roman" w:cs="Times New Roman"/>
          <w:bCs/>
          <w:sz w:val="24"/>
          <w:szCs w:val="24"/>
        </w:rPr>
        <w:lastRenderedPageBreak/>
        <w:t>ходатайство. При наличии возражений, в том числе по размеру предлагаемого возмещения, правообладатель участка вправе направить указанным лицам уведомление об отказе в подписании соглашения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 (п. п. 8, 9 ст. 56.10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 xml:space="preserve">Если земельный участок сельскохозяйственного назначения находится в долевой собственности более чем пяти лиц, участники долевой собственности на общем собрании могут принять решения о заключении соглашения об изъятии недвижимого имущества для государственных или муниципальных нужд, об отказе заключить данное соглашение либо о </w:t>
      </w:r>
      <w:proofErr w:type="gramStart"/>
      <w:r w:rsidRPr="007626E3">
        <w:rPr>
          <w:rFonts w:ascii="Times New Roman" w:hAnsi="Times New Roman" w:cs="Times New Roman"/>
          <w:bCs/>
          <w:sz w:val="24"/>
          <w:szCs w:val="24"/>
        </w:rPr>
        <w:t>предложениях</w:t>
      </w:r>
      <w:proofErr w:type="gramEnd"/>
      <w:r w:rsidRPr="007626E3">
        <w:rPr>
          <w:rFonts w:ascii="Times New Roman" w:hAnsi="Times New Roman" w:cs="Times New Roman"/>
          <w:bCs/>
          <w:sz w:val="24"/>
          <w:szCs w:val="24"/>
        </w:rPr>
        <w:t xml:space="preserve"> об изменении его условий, а также о лице, уполномоченном от имени участников долевой собственности без доверенности заключать указанное соглашение (</w:t>
      </w:r>
      <w:proofErr w:type="spellStart"/>
      <w:r w:rsidRPr="007626E3">
        <w:rPr>
          <w:rFonts w:ascii="Times New Roman" w:hAnsi="Times New Roman" w:cs="Times New Roman"/>
          <w:bCs/>
          <w:sz w:val="24"/>
          <w:szCs w:val="24"/>
        </w:rPr>
        <w:t>пп</w:t>
      </w:r>
      <w:proofErr w:type="spellEnd"/>
      <w:r w:rsidRPr="007626E3">
        <w:rPr>
          <w:rFonts w:ascii="Times New Roman" w:hAnsi="Times New Roman" w:cs="Times New Roman"/>
          <w:bCs/>
          <w:sz w:val="24"/>
          <w:szCs w:val="24"/>
        </w:rPr>
        <w:t>. 6, 10 п. 3 ст. 14 Закона об обороте земель). Решения общего собрания участников долевой собственности на земельный участок сельскохозяйственного назначения принимаются в порядке, установленном ст. 14.1 Закона об обороте земель.</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В случае</w:t>
      </w:r>
      <w:proofErr w:type="gramStart"/>
      <w:r w:rsidRPr="007626E3">
        <w:rPr>
          <w:rFonts w:ascii="Times New Roman" w:hAnsi="Times New Roman" w:cs="Times New Roman"/>
          <w:bCs/>
          <w:sz w:val="24"/>
          <w:szCs w:val="24"/>
        </w:rPr>
        <w:t>,</w:t>
      </w:r>
      <w:proofErr w:type="gramEnd"/>
      <w:r w:rsidRPr="007626E3">
        <w:rPr>
          <w:rFonts w:ascii="Times New Roman" w:hAnsi="Times New Roman" w:cs="Times New Roman"/>
          <w:bCs/>
          <w:sz w:val="24"/>
          <w:szCs w:val="24"/>
        </w:rPr>
        <w:t xml:space="preserve"> если по истечении 90 дней со дня получения правообладателем изымаемого земельного участка проекта соглашения оно не подписано,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сельскохозяйственного назначения и (или) расположенных на нем объектов недвижимости (п. 10 ст. 56.10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626E3">
        <w:rPr>
          <w:rFonts w:ascii="Times New Roman" w:hAnsi="Times New Roman" w:cs="Times New Roman"/>
          <w:bCs/>
          <w:sz w:val="24"/>
          <w:szCs w:val="24"/>
        </w:rPr>
        <w:t>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РФ или в случае, если решение об изъятии принято на основании ходатайства об изъятии, поданного организацией, указанной в п. п. 1 и 2 ст. 56.4 ЗК РФ, за счет средств указанной организации (п. 13 ст. 56.10 ЗК РФ).</w:t>
      </w:r>
      <w:proofErr w:type="gramEnd"/>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626E3">
        <w:rPr>
          <w:rFonts w:ascii="Times New Roman" w:hAnsi="Times New Roman" w:cs="Times New Roman"/>
          <w:bCs/>
          <w:sz w:val="24"/>
          <w:szCs w:val="24"/>
        </w:rPr>
        <w:t>Заключение соглашения об изъятии недвижимости для государственных или муниципальных нужд либо вступление в законную силу решения суда о принудительном изъятии земельного участка является основанием для государственной регистрации перехода прав на изъятые земельный участок и (или) расположенные на нем объекты недвижимого имущества.</w:t>
      </w:r>
      <w:proofErr w:type="gramEnd"/>
      <w:r w:rsidRPr="007626E3">
        <w:rPr>
          <w:rFonts w:ascii="Times New Roman" w:hAnsi="Times New Roman" w:cs="Times New Roman"/>
          <w:bCs/>
          <w:sz w:val="24"/>
          <w:szCs w:val="24"/>
        </w:rPr>
        <w:t xml:space="preserve">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РФ не установлено иное (</w:t>
      </w:r>
      <w:proofErr w:type="spellStart"/>
      <w:r w:rsidRPr="007626E3">
        <w:rPr>
          <w:rFonts w:ascii="Times New Roman" w:hAnsi="Times New Roman" w:cs="Times New Roman"/>
          <w:bCs/>
          <w:sz w:val="24"/>
          <w:szCs w:val="24"/>
        </w:rPr>
        <w:t>пп</w:t>
      </w:r>
      <w:proofErr w:type="spellEnd"/>
      <w:r w:rsidRPr="007626E3">
        <w:rPr>
          <w:rFonts w:ascii="Times New Roman" w:hAnsi="Times New Roman" w:cs="Times New Roman"/>
          <w:bCs/>
          <w:sz w:val="24"/>
          <w:szCs w:val="24"/>
        </w:rPr>
        <w:t>. 6 п. 1, 3 ст. 56.11 ЗК РФ).</w:t>
      </w:r>
    </w:p>
    <w:p w:rsidR="00162175" w:rsidRPr="007626E3" w:rsidRDefault="00162175" w:rsidP="007626E3">
      <w:pPr>
        <w:autoSpaceDE w:val="0"/>
        <w:autoSpaceDN w:val="0"/>
        <w:adjustRightInd w:val="0"/>
        <w:spacing w:after="0" w:line="240" w:lineRule="auto"/>
        <w:ind w:firstLine="540"/>
        <w:jc w:val="both"/>
        <w:rPr>
          <w:rFonts w:ascii="Times New Roman" w:hAnsi="Times New Roman" w:cs="Times New Roman"/>
          <w:bCs/>
          <w:sz w:val="24"/>
          <w:szCs w:val="24"/>
        </w:rPr>
      </w:pPr>
      <w:r w:rsidRPr="007626E3">
        <w:rPr>
          <w:rFonts w:ascii="Times New Roman" w:hAnsi="Times New Roman" w:cs="Times New Roman"/>
          <w:bCs/>
          <w:sz w:val="24"/>
          <w:szCs w:val="24"/>
        </w:rPr>
        <w:t>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 установлены ст. 60 Закона о регистрации недвижимости.</w:t>
      </w:r>
    </w:p>
    <w:p w:rsidR="00162175" w:rsidRPr="007626E3" w:rsidRDefault="00162175" w:rsidP="007626E3">
      <w:pPr>
        <w:autoSpaceDE w:val="0"/>
        <w:autoSpaceDN w:val="0"/>
        <w:adjustRightInd w:val="0"/>
        <w:spacing w:after="0" w:line="240" w:lineRule="auto"/>
        <w:jc w:val="both"/>
        <w:outlineLvl w:val="0"/>
        <w:rPr>
          <w:rFonts w:ascii="Times New Roman" w:hAnsi="Times New Roman" w:cs="Times New Roman"/>
          <w:b/>
          <w:bCs/>
          <w:sz w:val="24"/>
          <w:szCs w:val="24"/>
        </w:rPr>
      </w:pPr>
    </w:p>
    <w:sectPr w:rsidR="00162175" w:rsidRPr="007626E3" w:rsidSect="00F1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3A91"/>
    <w:rsid w:val="00143A91"/>
    <w:rsid w:val="00162175"/>
    <w:rsid w:val="00657BBB"/>
    <w:rsid w:val="007626E3"/>
    <w:rsid w:val="007738E1"/>
    <w:rsid w:val="008D4629"/>
    <w:rsid w:val="009E4770"/>
    <w:rsid w:val="00D36850"/>
    <w:rsid w:val="00DF39F8"/>
    <w:rsid w:val="00F14A43"/>
    <w:rsid w:val="00F6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43A91"/>
  </w:style>
  <w:style w:type="character" w:customStyle="1" w:styleId="feeds-pagenavigationtooltip">
    <w:name w:val="feeds-page__navigation_tooltip"/>
    <w:basedOn w:val="a0"/>
    <w:rsid w:val="00143A91"/>
  </w:style>
  <w:style w:type="paragraph" w:styleId="a3">
    <w:name w:val="Normal (Web)"/>
    <w:basedOn w:val="a"/>
    <w:uiPriority w:val="99"/>
    <w:semiHidden/>
    <w:unhideWhenUsed/>
    <w:rsid w:val="00143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525331">
      <w:bodyDiv w:val="1"/>
      <w:marLeft w:val="0"/>
      <w:marRight w:val="0"/>
      <w:marTop w:val="0"/>
      <w:marBottom w:val="0"/>
      <w:divBdr>
        <w:top w:val="none" w:sz="0" w:space="0" w:color="auto"/>
        <w:left w:val="none" w:sz="0" w:space="0" w:color="auto"/>
        <w:bottom w:val="none" w:sz="0" w:space="0" w:color="auto"/>
        <w:right w:val="none" w:sz="0" w:space="0" w:color="auto"/>
      </w:divBdr>
      <w:divsChild>
        <w:div w:id="1883857966">
          <w:marLeft w:val="0"/>
          <w:marRight w:val="0"/>
          <w:marTop w:val="0"/>
          <w:marBottom w:val="960"/>
          <w:divBdr>
            <w:top w:val="none" w:sz="0" w:space="0" w:color="auto"/>
            <w:left w:val="none" w:sz="0" w:space="0" w:color="auto"/>
            <w:bottom w:val="none" w:sz="0" w:space="0" w:color="auto"/>
            <w:right w:val="none" w:sz="0" w:space="0" w:color="auto"/>
          </w:divBdr>
        </w:div>
        <w:div w:id="1374382347">
          <w:marLeft w:val="0"/>
          <w:marRight w:val="720"/>
          <w:marTop w:val="0"/>
          <w:marBottom w:val="0"/>
          <w:divBdr>
            <w:top w:val="none" w:sz="0" w:space="0" w:color="auto"/>
            <w:left w:val="none" w:sz="0" w:space="0" w:color="auto"/>
            <w:bottom w:val="none" w:sz="0" w:space="0" w:color="auto"/>
            <w:right w:val="none" w:sz="0" w:space="0" w:color="auto"/>
          </w:divBdr>
          <w:divsChild>
            <w:div w:id="1415475007">
              <w:marLeft w:val="0"/>
              <w:marRight w:val="0"/>
              <w:marTop w:val="0"/>
              <w:marBottom w:val="120"/>
              <w:divBdr>
                <w:top w:val="none" w:sz="0" w:space="0" w:color="auto"/>
                <w:left w:val="none" w:sz="0" w:space="0" w:color="auto"/>
                <w:bottom w:val="none" w:sz="0" w:space="0" w:color="auto"/>
                <w:right w:val="none" w:sz="0" w:space="0" w:color="auto"/>
              </w:divBdr>
            </w:div>
            <w:div w:id="1574704475">
              <w:marLeft w:val="0"/>
              <w:marRight w:val="0"/>
              <w:marTop w:val="0"/>
              <w:marBottom w:val="120"/>
              <w:divBdr>
                <w:top w:val="none" w:sz="0" w:space="0" w:color="auto"/>
                <w:left w:val="none" w:sz="0" w:space="0" w:color="auto"/>
                <w:bottom w:val="none" w:sz="0" w:space="0" w:color="auto"/>
                <w:right w:val="none" w:sz="0" w:space="0" w:color="auto"/>
              </w:divBdr>
            </w:div>
          </w:divsChild>
        </w:div>
        <w:div w:id="725182698">
          <w:marLeft w:val="0"/>
          <w:marRight w:val="0"/>
          <w:marTop w:val="0"/>
          <w:marBottom w:val="0"/>
          <w:divBdr>
            <w:top w:val="none" w:sz="0" w:space="0" w:color="auto"/>
            <w:left w:val="none" w:sz="0" w:space="0" w:color="auto"/>
            <w:bottom w:val="none" w:sz="0" w:space="0" w:color="auto"/>
            <w:right w:val="none" w:sz="0" w:space="0" w:color="auto"/>
          </w:divBdr>
          <w:divsChild>
            <w:div w:id="696976012">
              <w:marLeft w:val="0"/>
              <w:marRight w:val="0"/>
              <w:marTop w:val="0"/>
              <w:marBottom w:val="0"/>
              <w:divBdr>
                <w:top w:val="none" w:sz="0" w:space="0" w:color="auto"/>
                <w:left w:val="none" w:sz="0" w:space="0" w:color="auto"/>
                <w:bottom w:val="none" w:sz="0" w:space="0" w:color="auto"/>
                <w:right w:val="none" w:sz="0" w:space="0" w:color="auto"/>
              </w:divBdr>
              <w:divsChild>
                <w:div w:id="803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61" TargetMode="External"/><Relationship Id="rId13" Type="http://schemas.openxmlformats.org/officeDocument/2006/relationships/hyperlink" Target="https://login.consultant.ru/link/?req=doc&amp;base=LAW&amp;n=452774" TargetMode="External"/><Relationship Id="rId18" Type="http://schemas.openxmlformats.org/officeDocument/2006/relationships/hyperlink" Target="https://login.consultant.ru/link/?req=doc&amp;base=LAW&amp;n=449663&amp;dst=20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9663&amp;dst=246" TargetMode="External"/><Relationship Id="rId7" Type="http://schemas.openxmlformats.org/officeDocument/2006/relationships/hyperlink" Target="https://login.consultant.ru/link/?req=doc&amp;base=LAW&amp;n=442660&amp;dst=100008" TargetMode="External"/><Relationship Id="rId12" Type="http://schemas.openxmlformats.org/officeDocument/2006/relationships/hyperlink" Target="https://login.consultant.ru/link/?req=doc&amp;base=LAW&amp;n=449663&amp;dst=204" TargetMode="External"/><Relationship Id="rId17" Type="http://schemas.openxmlformats.org/officeDocument/2006/relationships/hyperlink" Target="https://login.consultant.ru/link/?req=doc&amp;base=LAW&amp;n=449663&amp;dst=204" TargetMode="External"/><Relationship Id="rId2" Type="http://schemas.openxmlformats.org/officeDocument/2006/relationships/settings" Target="settings.xml"/><Relationship Id="rId16" Type="http://schemas.openxmlformats.org/officeDocument/2006/relationships/hyperlink" Target="https://login.consultant.ru/link/?req=doc&amp;base=LAW&amp;n=449663&amp;dst=215" TargetMode="External"/><Relationship Id="rId20" Type="http://schemas.openxmlformats.org/officeDocument/2006/relationships/hyperlink" Target="https://login.consultant.ru/link/?req=doc&amp;base=LAW&amp;n=406099" TargetMode="External"/><Relationship Id="rId1" Type="http://schemas.openxmlformats.org/officeDocument/2006/relationships/styles" Target="styles.xml"/><Relationship Id="rId6" Type="http://schemas.openxmlformats.org/officeDocument/2006/relationships/hyperlink" Target="https://login.consultant.ru/link/?req=doc&amp;base=LAW&amp;n=449663&amp;dst=203" TargetMode="External"/><Relationship Id="rId11" Type="http://schemas.openxmlformats.org/officeDocument/2006/relationships/hyperlink" Target="https://login.consultant.ru/link/?req=doc&amp;base=LAW&amp;n=449663&amp;dst=204" TargetMode="External"/><Relationship Id="rId24" Type="http://schemas.openxmlformats.org/officeDocument/2006/relationships/theme" Target="theme/theme1.xml"/><Relationship Id="rId5" Type="http://schemas.openxmlformats.org/officeDocument/2006/relationships/hyperlink" Target="https://login.consultant.ru/link/?req=doc&amp;base=LAW&amp;n=449663&amp;dst=204" TargetMode="External"/><Relationship Id="rId15" Type="http://schemas.openxmlformats.org/officeDocument/2006/relationships/hyperlink" Target="https://login.consultant.ru/link/?req=doc&amp;base=LAW&amp;n=449663&amp;dst=204" TargetMode="External"/><Relationship Id="rId23" Type="http://schemas.openxmlformats.org/officeDocument/2006/relationships/fontTable" Target="fontTable.xml"/><Relationship Id="rId10" Type="http://schemas.openxmlformats.org/officeDocument/2006/relationships/hyperlink" Target="https://login.consultant.ru/link/?req=doc&amp;base=LAW&amp;n=449663&amp;dst=212" TargetMode="External"/><Relationship Id="rId19" Type="http://schemas.openxmlformats.org/officeDocument/2006/relationships/hyperlink" Target="https://login.consultant.ru/link/?req=doc&amp;base=LAW&amp;n=449663&amp;dst=216" TargetMode="External"/><Relationship Id="rId4" Type="http://schemas.openxmlformats.org/officeDocument/2006/relationships/hyperlink" Target="https://login.consultant.ru/link/?req=doc&amp;base=LAW&amp;n=387132" TargetMode="External"/><Relationship Id="rId9" Type="http://schemas.openxmlformats.org/officeDocument/2006/relationships/hyperlink" Target="https://login.consultant.ru/link/?req=doc&amp;base=LAW&amp;n=362716&amp;dst=100009" TargetMode="External"/><Relationship Id="rId14" Type="http://schemas.openxmlformats.org/officeDocument/2006/relationships/hyperlink" Target="https://login.consultant.ru/link/?req=doc&amp;base=LAW&amp;n=449663&amp;dst=213" TargetMode="External"/><Relationship Id="rId22" Type="http://schemas.openxmlformats.org/officeDocument/2006/relationships/hyperlink" Target="https://login.consultant.ru/link/?req=doc&amp;base=LAW&amp;n=452774&amp;dst=1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Мгарь</dc:creator>
  <cp:lastModifiedBy>Мгарь</cp:lastModifiedBy>
  <cp:revision>3</cp:revision>
  <cp:lastPrinted>2023-12-14T07:16:00Z</cp:lastPrinted>
  <dcterms:created xsi:type="dcterms:W3CDTF">2023-12-06T13:53:00Z</dcterms:created>
  <dcterms:modified xsi:type="dcterms:W3CDTF">2023-12-14T07:17:00Z</dcterms:modified>
</cp:coreProperties>
</file>